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7" w:rsidRPr="00F04CCF" w:rsidRDefault="00E64B67" w:rsidP="00E64B67">
      <w:pPr>
        <w:pStyle w:val="3"/>
        <w:jc w:val="right"/>
        <w:outlineLvl w:val="0"/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</w:pPr>
      <w:r w:rsidRPr="00F04CCF"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  <w:t xml:space="preserve">Актуальная редакция </w:t>
      </w:r>
    </w:p>
    <w:p w:rsidR="00E64B67" w:rsidRPr="002F54DE" w:rsidRDefault="00E64B67" w:rsidP="00E64B67">
      <w:pPr>
        <w:pStyle w:val="3"/>
        <w:jc w:val="center"/>
        <w:outlineLvl w:val="0"/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</w:pPr>
      <w:r>
        <w:rPr>
          <w:rFonts w:ascii="Arial" w:hAnsi="Arial" w:cs="Arial"/>
          <w:b/>
          <w:bCs/>
          <w:spacing w:val="60"/>
          <w:sz w:val="36"/>
          <w:szCs w:val="36"/>
        </w:rPr>
        <w:t>Администрация Ягоднинского сельского поселения</w:t>
      </w:r>
    </w:p>
    <w:p w:rsidR="00E64B67" w:rsidRPr="002F54DE" w:rsidRDefault="00E64B67" w:rsidP="00E64B67">
      <w:pPr>
        <w:pStyle w:val="3"/>
        <w:outlineLvl w:val="0"/>
        <w:rPr>
          <w:rFonts w:ascii="Arial" w:hAnsi="Arial" w:cs="Arial"/>
          <w:b/>
          <w:bCs/>
          <w:i/>
          <w:spacing w:val="60"/>
          <w:sz w:val="36"/>
          <w:szCs w:val="36"/>
          <w:u w:val="single"/>
        </w:rPr>
      </w:pPr>
    </w:p>
    <w:p w:rsidR="00E64B67" w:rsidRDefault="00E64B67" w:rsidP="00E64B6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E64B67" w:rsidTr="0015012B">
        <w:tc>
          <w:tcPr>
            <w:tcW w:w="3572" w:type="dxa"/>
          </w:tcPr>
          <w:p w:rsidR="00E64B67" w:rsidRDefault="00E64B67" w:rsidP="0015012B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«28» марта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Ягодное</w:t>
            </w:r>
          </w:p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64B67" w:rsidRDefault="00E64B67" w:rsidP="0015012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E64B67" w:rsidRDefault="00E64B67" w:rsidP="0015012B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№21</w:t>
            </w:r>
          </w:p>
        </w:tc>
      </w:tr>
    </w:tbl>
    <w:p w:rsidR="00E64B67" w:rsidRDefault="00E64B67" w:rsidP="00E64B67">
      <w:pPr>
        <w:pStyle w:val="3"/>
        <w:widowControl/>
        <w:tabs>
          <w:tab w:val="left" w:pos="7740"/>
        </w:tabs>
        <w:ind w:right="4750"/>
        <w:jc w:val="center"/>
        <w:rPr>
          <w:rFonts w:ascii="Arial" w:hAnsi="Arial" w:cs="Arial"/>
          <w:b/>
          <w:bCs/>
          <w:sz w:val="24"/>
          <w:szCs w:val="24"/>
        </w:rPr>
      </w:pPr>
    </w:p>
    <w:p w:rsidR="00E64B67" w:rsidRDefault="00E64B67" w:rsidP="00E64B67">
      <w:pPr>
        <w:jc w:val="center"/>
        <w:rPr>
          <w:rFonts w:ascii="Arial" w:hAnsi="Arial" w:cs="Arial"/>
          <w:b/>
          <w:bCs/>
        </w:rPr>
      </w:pPr>
      <w:r w:rsidRPr="00132911">
        <w:rPr>
          <w:rFonts w:ascii="Arial" w:hAnsi="Arial" w:cs="Arial"/>
          <w:b/>
          <w:bCs/>
        </w:rPr>
        <w:t>Об утверждении положения о системе оплаты труда специалистов и рабочих Администрации Ягоднинского сельского поселения, не являющихся муниципальными служащими</w:t>
      </w:r>
      <w:r>
        <w:rPr>
          <w:rFonts w:ascii="Arial" w:hAnsi="Arial" w:cs="Arial"/>
          <w:b/>
          <w:bCs/>
        </w:rPr>
        <w:t xml:space="preserve"> </w:t>
      </w:r>
    </w:p>
    <w:p w:rsidR="00E64B67" w:rsidRPr="00F04CCF" w:rsidRDefault="00E64B67" w:rsidP="00E64B67">
      <w:pPr>
        <w:jc w:val="center"/>
        <w:rPr>
          <w:rFonts w:ascii="Arial" w:hAnsi="Arial" w:cs="Arial"/>
          <w:bCs/>
        </w:rPr>
      </w:pPr>
      <w:proofErr w:type="gramStart"/>
      <w:r w:rsidRPr="00F04CCF">
        <w:rPr>
          <w:rFonts w:ascii="Arial" w:hAnsi="Arial" w:cs="Arial"/>
          <w:bCs/>
        </w:rPr>
        <w:t>( в</w:t>
      </w:r>
      <w:proofErr w:type="gramEnd"/>
      <w:r w:rsidRPr="00F04CCF">
        <w:rPr>
          <w:rFonts w:ascii="Arial" w:hAnsi="Arial" w:cs="Arial"/>
          <w:bCs/>
        </w:rPr>
        <w:t xml:space="preserve"> редакции постановлений от 12.04.2018 №31, от 14.05.2018 №38</w:t>
      </w:r>
      <w:r>
        <w:rPr>
          <w:rFonts w:ascii="Arial" w:hAnsi="Arial" w:cs="Arial"/>
          <w:bCs/>
        </w:rPr>
        <w:t>, от 07.02.2019 №5</w:t>
      </w:r>
      <w:r w:rsidR="00105330">
        <w:rPr>
          <w:rFonts w:ascii="Arial" w:hAnsi="Arial" w:cs="Arial"/>
          <w:bCs/>
        </w:rPr>
        <w:t>;от 15.11.2019 №82</w:t>
      </w:r>
      <w:r w:rsidR="006257D1">
        <w:rPr>
          <w:rFonts w:ascii="Arial" w:hAnsi="Arial" w:cs="Arial"/>
          <w:bCs/>
        </w:rPr>
        <w:t>, №47 от 26.10.2021</w:t>
      </w:r>
      <w:r w:rsidR="00F605AF">
        <w:rPr>
          <w:rFonts w:ascii="Arial" w:hAnsi="Arial" w:cs="Arial"/>
          <w:bCs/>
        </w:rPr>
        <w:t>,27.07.2022 №</w:t>
      </w:r>
      <w:r w:rsidR="00E62151">
        <w:rPr>
          <w:rFonts w:ascii="Arial" w:hAnsi="Arial" w:cs="Arial"/>
          <w:bCs/>
        </w:rPr>
        <w:t>27</w:t>
      </w:r>
      <w:bookmarkStart w:id="0" w:name="_GoBack"/>
      <w:bookmarkEnd w:id="0"/>
      <w:r w:rsidRPr="00F04CCF">
        <w:rPr>
          <w:rFonts w:ascii="Arial" w:hAnsi="Arial" w:cs="Arial"/>
          <w:bCs/>
        </w:rPr>
        <w:t>)</w:t>
      </w:r>
    </w:p>
    <w:p w:rsidR="00E64B67" w:rsidRPr="00132911" w:rsidRDefault="00E64B67" w:rsidP="00E64B67">
      <w:pPr>
        <w:pStyle w:val="3"/>
        <w:widowControl/>
        <w:tabs>
          <w:tab w:val="left" w:pos="7740"/>
        </w:tabs>
        <w:ind w:right="1615"/>
        <w:jc w:val="both"/>
        <w:rPr>
          <w:rFonts w:ascii="Arial" w:hAnsi="Arial" w:cs="Arial"/>
          <w:b/>
          <w:bCs/>
          <w:sz w:val="24"/>
          <w:szCs w:val="24"/>
        </w:rPr>
      </w:pPr>
    </w:p>
    <w:p w:rsidR="00E64B67" w:rsidRPr="00132911" w:rsidRDefault="00E64B67" w:rsidP="00E64B67">
      <w:pPr>
        <w:pStyle w:val="3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132911">
        <w:rPr>
          <w:rFonts w:ascii="Arial" w:hAnsi="Arial" w:cs="Arial"/>
          <w:bCs/>
          <w:sz w:val="24"/>
          <w:szCs w:val="24"/>
        </w:rPr>
        <w:t xml:space="preserve">           </w:t>
      </w:r>
      <w:r w:rsidRPr="00132911">
        <w:rPr>
          <w:rFonts w:ascii="Arial" w:hAnsi="Arial" w:cs="Arial"/>
          <w:sz w:val="24"/>
          <w:szCs w:val="24"/>
        </w:rPr>
        <w:t>В соответствии с  Трудовым кодексом  Российской Федерации, в связи с введением новых систем оплаты труда и в целях совершенствования структуры заработной платы</w:t>
      </w:r>
      <w:r w:rsidRPr="00132911">
        <w:rPr>
          <w:rFonts w:ascii="Arial" w:hAnsi="Arial" w:cs="Arial"/>
          <w:bCs/>
          <w:sz w:val="24"/>
          <w:szCs w:val="24"/>
        </w:rPr>
        <w:t xml:space="preserve">, </w:t>
      </w:r>
    </w:p>
    <w:p w:rsidR="00E64B67" w:rsidRPr="00132911" w:rsidRDefault="00E64B67" w:rsidP="00E64B67">
      <w:pPr>
        <w:pStyle w:val="3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E64B67" w:rsidRPr="00132911" w:rsidRDefault="00E64B67" w:rsidP="00E64B67">
      <w:pPr>
        <w:pStyle w:val="3"/>
        <w:widowControl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132911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E64B67" w:rsidRPr="00A9334B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2911">
        <w:rPr>
          <w:rFonts w:ascii="Arial" w:hAnsi="Arial" w:cs="Arial"/>
        </w:rPr>
        <w:t>1. Утвердить Положение о системе оплаты труда специалистов и рабочих Администрации  Ягоднинского сельского поселения, не являющихся муниципальными служащими согласно приложению к настоящему постановлению.</w:t>
      </w:r>
    </w:p>
    <w:p w:rsidR="00E64B67" w:rsidRPr="00A9334B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9334B">
        <w:rPr>
          <w:rFonts w:ascii="Arial" w:hAnsi="Arial" w:cs="Arial"/>
        </w:rPr>
        <w:t xml:space="preserve">2. Признать утратившими силу </w:t>
      </w:r>
      <w:r>
        <w:rPr>
          <w:rFonts w:ascii="Arial" w:hAnsi="Arial" w:cs="Arial"/>
        </w:rPr>
        <w:t xml:space="preserve">следующие </w:t>
      </w:r>
      <w:r w:rsidRPr="00A93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Администрации Ягоднинского сельского поселения:</w:t>
      </w:r>
    </w:p>
    <w:p w:rsidR="00E64B67" w:rsidRDefault="00E64B67" w:rsidP="00E64B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от </w:t>
      </w:r>
      <w:r w:rsidRPr="00A9334B">
        <w:rPr>
          <w:rFonts w:ascii="Arial" w:hAnsi="Arial" w:cs="Arial"/>
        </w:rPr>
        <w:t>25.08.2011 №45 «Об утверждении положения о системе оплаты труда специалистов и рабочих Администрации Ягоднинского сельского поселения»;</w:t>
      </w:r>
    </w:p>
    <w:p w:rsidR="00E64B67" w:rsidRDefault="00E64B67" w:rsidP="00E64B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A9334B">
        <w:rPr>
          <w:rFonts w:ascii="Arial" w:hAnsi="Arial" w:cs="Arial"/>
          <w:bCs/>
        </w:rPr>
        <w:t xml:space="preserve">от 28.11.2012 №55 «О внесении изменений в постановление от 25.08.2011 №45 </w:t>
      </w:r>
      <w:r w:rsidRPr="00A9334B">
        <w:rPr>
          <w:rFonts w:ascii="Arial" w:hAnsi="Arial" w:cs="Arial"/>
        </w:rPr>
        <w:t>«Об утверждении положения о системе оплаты труда специалистов и рабочих Администрации Ягоднинского сельского поселения»;</w:t>
      </w:r>
    </w:p>
    <w:p w:rsidR="00E64B67" w:rsidRDefault="00E64B67" w:rsidP="00E64B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>
        <w:rPr>
          <w:rFonts w:ascii="Arial" w:hAnsi="Arial" w:cs="Arial"/>
          <w:bCs/>
        </w:rPr>
        <w:t>31.01</w:t>
      </w:r>
      <w:r w:rsidRPr="00A9334B">
        <w:rPr>
          <w:rFonts w:ascii="Arial" w:hAnsi="Arial" w:cs="Arial"/>
          <w:bCs/>
        </w:rPr>
        <w:t xml:space="preserve">.2014  № 03а «О внесении изменений в постановление от 25.08.2011 №45 </w:t>
      </w:r>
      <w:r w:rsidRPr="00A9334B">
        <w:rPr>
          <w:rFonts w:ascii="Arial" w:hAnsi="Arial" w:cs="Arial"/>
        </w:rPr>
        <w:t>«Об утверждении положения о системе оплаты труда специалистов и рабочих Администрации Ягоднинского сельского поселения»;</w:t>
      </w:r>
    </w:p>
    <w:p w:rsidR="00E64B67" w:rsidRDefault="00E64B67" w:rsidP="00E64B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9334B">
        <w:rPr>
          <w:rFonts w:ascii="Arial" w:hAnsi="Arial" w:cs="Arial"/>
          <w:bCs/>
        </w:rPr>
        <w:t xml:space="preserve">01.09.2014 №55 «О внесении изменений в постановление от 25.08.2011 №45 </w:t>
      </w:r>
      <w:r w:rsidRPr="00A9334B">
        <w:rPr>
          <w:rFonts w:ascii="Arial" w:hAnsi="Arial" w:cs="Arial"/>
        </w:rPr>
        <w:t>«Об утверждении положения о системе оплаты труда специалистов и рабочих Администрации Ягоднинского сельского поселения»;</w:t>
      </w:r>
    </w:p>
    <w:p w:rsidR="00E64B67" w:rsidRPr="00A9334B" w:rsidRDefault="00E64B67" w:rsidP="00E64B6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A9334B">
        <w:rPr>
          <w:rFonts w:ascii="Arial" w:hAnsi="Arial" w:cs="Arial"/>
          <w:bCs/>
        </w:rPr>
        <w:t xml:space="preserve">19.12.2014 №78 «О внесении изменений в постановление от 25.08.2011 №45 </w:t>
      </w:r>
      <w:r w:rsidRPr="00A9334B">
        <w:rPr>
          <w:rFonts w:ascii="Arial" w:hAnsi="Arial" w:cs="Arial"/>
        </w:rPr>
        <w:t>«Об утверждении положения о системе оплаты труда специалистов и рабочих Администрации Ягоднинского сельского поселения».</w:t>
      </w:r>
    </w:p>
    <w:p w:rsidR="00E64B67" w:rsidRDefault="00E64B67" w:rsidP="00E64B67">
      <w:pPr>
        <w:pStyle w:val="3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9334B">
        <w:rPr>
          <w:rFonts w:ascii="Arial" w:hAnsi="Arial" w:cs="Arial"/>
          <w:sz w:val="24"/>
          <w:szCs w:val="24"/>
        </w:rPr>
        <w:t>3. 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со дня его подписания, но не ранее </w:t>
      </w:r>
      <w:r w:rsidRPr="00A9334B">
        <w:rPr>
          <w:rFonts w:ascii="Arial" w:hAnsi="Arial" w:cs="Arial"/>
          <w:sz w:val="24"/>
          <w:szCs w:val="24"/>
        </w:rPr>
        <w:t xml:space="preserve">01 </w:t>
      </w:r>
      <w:r>
        <w:rPr>
          <w:rFonts w:ascii="Arial" w:hAnsi="Arial" w:cs="Arial"/>
          <w:sz w:val="24"/>
          <w:szCs w:val="24"/>
        </w:rPr>
        <w:t>апреля</w:t>
      </w:r>
      <w:r w:rsidRPr="00A9334B">
        <w:rPr>
          <w:rFonts w:ascii="Arial" w:hAnsi="Arial" w:cs="Arial"/>
          <w:sz w:val="24"/>
          <w:szCs w:val="24"/>
        </w:rPr>
        <w:t xml:space="preserve"> 2017 г</w:t>
      </w:r>
      <w:r>
        <w:rPr>
          <w:rFonts w:ascii="Arial" w:hAnsi="Arial" w:cs="Arial"/>
          <w:sz w:val="24"/>
          <w:szCs w:val="24"/>
        </w:rPr>
        <w:t>ода.</w:t>
      </w:r>
    </w:p>
    <w:p w:rsidR="00E64B67" w:rsidRPr="00A9334B" w:rsidRDefault="00E64B67" w:rsidP="00E64B67">
      <w:pPr>
        <w:pStyle w:val="3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9334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A9334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управляющего делами Администрации Ягоднинского сельского поселения.</w:t>
      </w:r>
    </w:p>
    <w:p w:rsidR="00E64B67" w:rsidRPr="002143DC" w:rsidRDefault="00E64B67" w:rsidP="00E64B67">
      <w:pPr>
        <w:pStyle w:val="3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E64B67" w:rsidRPr="00A9334B" w:rsidRDefault="00E64B67" w:rsidP="00E64B67">
      <w:pPr>
        <w:pStyle w:val="1"/>
        <w:rPr>
          <w:rFonts w:ascii="Arial" w:hAnsi="Arial" w:cs="Arial"/>
          <w:iCs/>
          <w:sz w:val="24"/>
          <w:szCs w:val="24"/>
        </w:rPr>
      </w:pPr>
      <w:r w:rsidRPr="00A9334B">
        <w:rPr>
          <w:rFonts w:ascii="Arial" w:hAnsi="Arial" w:cs="Arial"/>
          <w:iCs/>
          <w:sz w:val="24"/>
          <w:szCs w:val="24"/>
        </w:rPr>
        <w:t xml:space="preserve">Глава  Ягоднинского </w:t>
      </w:r>
    </w:p>
    <w:p w:rsidR="00E64B67" w:rsidRPr="00A9334B" w:rsidRDefault="00E64B67" w:rsidP="00E64B67">
      <w:pPr>
        <w:pStyle w:val="1"/>
        <w:rPr>
          <w:rFonts w:ascii="Arial" w:hAnsi="Arial" w:cs="Arial"/>
          <w:iCs/>
          <w:sz w:val="24"/>
          <w:szCs w:val="24"/>
        </w:rPr>
      </w:pPr>
      <w:r w:rsidRPr="00A9334B">
        <w:rPr>
          <w:rFonts w:ascii="Arial" w:hAnsi="Arial" w:cs="Arial"/>
          <w:iCs/>
          <w:sz w:val="24"/>
          <w:szCs w:val="24"/>
        </w:rPr>
        <w:t xml:space="preserve">сельского поселения:                                                                     И.В. Герасимович </w:t>
      </w:r>
    </w:p>
    <w:p w:rsidR="00E64B67" w:rsidRDefault="00E64B67" w:rsidP="00E64B67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E64B67" w:rsidRDefault="00E64B67" w:rsidP="00E64B67">
      <w:pPr>
        <w:pStyle w:val="1"/>
        <w:rPr>
          <w:rFonts w:ascii="Arial" w:hAnsi="Arial" w:cs="Arial"/>
          <w:i/>
          <w:iCs/>
          <w:sz w:val="18"/>
          <w:szCs w:val="18"/>
        </w:rPr>
      </w:pPr>
    </w:p>
    <w:p w:rsidR="00E64B67" w:rsidRDefault="00E64B67" w:rsidP="00E64B67">
      <w:pPr>
        <w:pStyle w:val="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Лукашова Н.Л.</w:t>
      </w:r>
    </w:p>
    <w:p w:rsidR="00E64B67" w:rsidRDefault="00E64B67" w:rsidP="00E64B67">
      <w:pPr>
        <w:pStyle w:val="1"/>
        <w:rPr>
          <w:rFonts w:ascii="Arial" w:hAnsi="Arial" w:cs="Arial"/>
          <w:i/>
          <w:iCs/>
          <w:sz w:val="18"/>
          <w:szCs w:val="18"/>
        </w:rPr>
      </w:pPr>
    </w:p>
    <w:p w:rsidR="00E64B67" w:rsidRDefault="00E64B67" w:rsidP="00E64B67">
      <w:pPr>
        <w:pStyle w:val="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32-146</w:t>
      </w:r>
    </w:p>
    <w:p w:rsidR="00E64B67" w:rsidRDefault="00E64B67" w:rsidP="00E64B67">
      <w:pPr>
        <w:rPr>
          <w:rFonts w:ascii="Arial" w:hAnsi="Arial" w:cs="Arial"/>
          <w:sz w:val="16"/>
          <w:szCs w:val="16"/>
        </w:rPr>
        <w:sectPr w:rsidR="00E64B67">
          <w:pgSz w:w="11906" w:h="16838"/>
          <w:pgMar w:top="851" w:right="851" w:bottom="851" w:left="1701" w:header="709" w:footer="709" w:gutter="0"/>
          <w:cols w:space="720"/>
        </w:sectPr>
      </w:pPr>
    </w:p>
    <w:p w:rsidR="00E64B67" w:rsidRDefault="00E64B67" w:rsidP="00E64B67">
      <w:pPr>
        <w:autoSpaceDE w:val="0"/>
        <w:autoSpaceDN w:val="0"/>
        <w:adjustRightInd w:val="0"/>
        <w:ind w:left="496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D03164">
        <w:rPr>
          <w:rFonts w:ascii="Arial" w:hAnsi="Arial" w:cs="Arial"/>
        </w:rPr>
        <w:t xml:space="preserve">риложение </w:t>
      </w:r>
    </w:p>
    <w:p w:rsidR="00E64B67" w:rsidRPr="00D03164" w:rsidRDefault="00E64B67" w:rsidP="00E64B67">
      <w:pPr>
        <w:autoSpaceDE w:val="0"/>
        <w:autoSpaceDN w:val="0"/>
        <w:adjustRightInd w:val="0"/>
        <w:ind w:left="496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316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Pr="00D0316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Ягоднинского сельского поселения </w:t>
      </w:r>
    </w:p>
    <w:p w:rsidR="00E64B67" w:rsidRPr="00D03164" w:rsidRDefault="00E64B67" w:rsidP="00E64B67">
      <w:pPr>
        <w:autoSpaceDE w:val="0"/>
        <w:autoSpaceDN w:val="0"/>
        <w:adjustRightInd w:val="0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«28» марта 2017 года №21 </w:t>
      </w:r>
    </w:p>
    <w:p w:rsidR="00E64B67" w:rsidRDefault="00E64B67" w:rsidP="00E64B67">
      <w:pPr>
        <w:autoSpaceDE w:val="0"/>
        <w:autoSpaceDN w:val="0"/>
        <w:adjustRightInd w:val="0"/>
        <w:jc w:val="right"/>
      </w:pPr>
    </w:p>
    <w:p w:rsidR="00E64B67" w:rsidRDefault="00E64B67" w:rsidP="00E64B67">
      <w:pPr>
        <w:autoSpaceDE w:val="0"/>
        <w:autoSpaceDN w:val="0"/>
        <w:adjustRightInd w:val="0"/>
        <w:ind w:left="540"/>
        <w:jc w:val="both"/>
      </w:pPr>
    </w:p>
    <w:p w:rsidR="00E64B67" w:rsidRPr="008D67EB" w:rsidRDefault="00E64B67" w:rsidP="00E64B67">
      <w:pPr>
        <w:pStyle w:val="ConsPlusTitle"/>
        <w:widowControl/>
        <w:jc w:val="center"/>
        <w:rPr>
          <w:sz w:val="24"/>
          <w:szCs w:val="24"/>
        </w:rPr>
      </w:pPr>
      <w:r w:rsidRPr="008D67EB">
        <w:rPr>
          <w:sz w:val="24"/>
          <w:szCs w:val="24"/>
        </w:rPr>
        <w:t>ПОЛОЖЕНИЕ</w:t>
      </w:r>
    </w:p>
    <w:p w:rsidR="00E64B67" w:rsidRPr="008D67EB" w:rsidRDefault="00E64B67" w:rsidP="00E64B67">
      <w:pPr>
        <w:pStyle w:val="ConsPlusTitle"/>
        <w:widowControl/>
        <w:jc w:val="center"/>
        <w:rPr>
          <w:sz w:val="24"/>
          <w:szCs w:val="24"/>
        </w:rPr>
      </w:pPr>
      <w:r w:rsidRPr="008D67EB">
        <w:rPr>
          <w:sz w:val="24"/>
          <w:szCs w:val="24"/>
        </w:rPr>
        <w:t xml:space="preserve"> о системе оплаты труда </w:t>
      </w:r>
      <w:r>
        <w:rPr>
          <w:sz w:val="24"/>
          <w:szCs w:val="24"/>
        </w:rPr>
        <w:t xml:space="preserve">специалистов  и рабочих Администрации Ягоднинского сельского поселения, не являющихся муниципальными служащими </w:t>
      </w:r>
    </w:p>
    <w:p w:rsidR="00E64B67" w:rsidRPr="00D03164" w:rsidRDefault="00E64B67" w:rsidP="00E64B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64B67" w:rsidRPr="00D03164" w:rsidRDefault="00E64B67" w:rsidP="00E64B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t xml:space="preserve"> </w:t>
      </w:r>
      <w:r w:rsidRPr="00D0316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Общие положения</w:t>
      </w:r>
    </w:p>
    <w:p w:rsidR="00E64B67" w:rsidRPr="00D82404" w:rsidRDefault="00E64B67" w:rsidP="00E64B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82404">
        <w:rPr>
          <w:rFonts w:ascii="Arial" w:hAnsi="Arial" w:cs="Arial"/>
        </w:rPr>
        <w:t>1. Настоящее Положение определяет си</w:t>
      </w:r>
      <w:r>
        <w:rPr>
          <w:rFonts w:ascii="Arial" w:hAnsi="Arial" w:cs="Arial"/>
        </w:rPr>
        <w:t xml:space="preserve">стему оплаты труда специалистов и рабочих </w:t>
      </w:r>
      <w:r w:rsidRPr="00D824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Ягоднинского сельского поселения </w:t>
      </w:r>
      <w:r w:rsidRPr="00D82404">
        <w:rPr>
          <w:rFonts w:ascii="Arial" w:hAnsi="Arial" w:cs="Arial"/>
        </w:rPr>
        <w:t xml:space="preserve"> Верхнекетского района Томской области</w:t>
      </w:r>
      <w:r>
        <w:rPr>
          <w:rFonts w:ascii="Arial" w:hAnsi="Arial" w:cs="Arial"/>
        </w:rPr>
        <w:t xml:space="preserve"> (далее – Администрации)</w:t>
      </w:r>
      <w:r w:rsidRPr="00D824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не являющихся муниципальными служащими, </w:t>
      </w:r>
      <w:r w:rsidRPr="00D82404">
        <w:rPr>
          <w:rFonts w:ascii="Arial" w:hAnsi="Arial" w:cs="Arial"/>
        </w:rPr>
        <w:t>устанавливая:</w:t>
      </w:r>
    </w:p>
    <w:p w:rsidR="00E64B67" w:rsidRPr="00D82404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2404">
        <w:rPr>
          <w:rFonts w:ascii="Arial" w:hAnsi="Arial" w:cs="Arial"/>
        </w:rPr>
        <w:t>размеры должностных окладов;</w:t>
      </w:r>
    </w:p>
    <w:p w:rsidR="00E64B67" w:rsidRPr="00D82404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2404">
        <w:rPr>
          <w:rFonts w:ascii="Arial" w:hAnsi="Arial" w:cs="Arial"/>
        </w:rPr>
        <w:t>наименования, условия осуществления и размеры компенсационных выплат;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2404">
        <w:rPr>
          <w:rFonts w:ascii="Arial" w:hAnsi="Arial" w:cs="Arial"/>
        </w:rPr>
        <w:t>наименования, условия осуществления и размеры стимулирующих выплат</w:t>
      </w:r>
      <w:r>
        <w:rPr>
          <w:rFonts w:ascii="Arial" w:hAnsi="Arial" w:cs="Arial"/>
        </w:rPr>
        <w:t>.</w:t>
      </w:r>
    </w:p>
    <w:p w:rsidR="00E64B67" w:rsidRPr="00E453FC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240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17869">
        <w:rPr>
          <w:rFonts w:ascii="Arial" w:hAnsi="Arial" w:cs="Arial"/>
        </w:rPr>
        <w:t>Оплата труда по общеотраслевым должностям руководителей, специалистов и служащих и общеотраслевым профессиям рабочих в учреждениях осуществляется в соответствии с постановлением Администрации Верхнекетского района от 24.03.2010 N 262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Верхнекетского района".</w:t>
      </w:r>
      <w:r>
        <w:rPr>
          <w:rFonts w:ascii="Arial" w:hAnsi="Arial" w:cs="Arial"/>
        </w:rPr>
        <w:t xml:space="preserve"> </w:t>
      </w:r>
      <w:r w:rsidRPr="00E453FC">
        <w:rPr>
          <w:rFonts w:ascii="Arial" w:hAnsi="Arial" w:cs="Arial"/>
        </w:rPr>
        <w:t>Кроме того, работникам, выполняющим трудовую функцию по указанным должностям и профессиям, устанавливаются компенсационные выплаты, предусмотренные разделом 3 настоящего Положения, и стимулирующие</w:t>
      </w:r>
      <w:r>
        <w:rPr>
          <w:rFonts w:ascii="Arial" w:hAnsi="Arial" w:cs="Arial"/>
        </w:rPr>
        <w:t xml:space="preserve"> выплаты, предусмотренные разделом 4</w:t>
      </w:r>
      <w:r w:rsidRPr="00E453FC">
        <w:rPr>
          <w:rFonts w:ascii="Arial" w:hAnsi="Arial" w:cs="Arial"/>
        </w:rPr>
        <w:t xml:space="preserve"> настоящего Положения, при наличии соответствующих оснований.</w:t>
      </w:r>
    </w:p>
    <w:p w:rsidR="00E64B67" w:rsidRPr="00D03164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03164">
        <w:rPr>
          <w:rFonts w:ascii="Arial" w:hAnsi="Arial" w:cs="Arial"/>
        </w:rPr>
        <w:t>3.  Обеспечение расходов на выплату заработной платы осуществляется в пределах ассигнований, предусмотренных на эти цели в смет</w:t>
      </w:r>
      <w:r>
        <w:rPr>
          <w:rFonts w:ascii="Arial" w:hAnsi="Arial" w:cs="Arial"/>
        </w:rPr>
        <w:t>е</w:t>
      </w:r>
      <w:r w:rsidRPr="00D03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Pr="00D03164">
        <w:rPr>
          <w:rFonts w:ascii="Arial" w:hAnsi="Arial" w:cs="Arial"/>
        </w:rPr>
        <w:t xml:space="preserve"> на соответствующий финансовый год.</w:t>
      </w:r>
    </w:p>
    <w:p w:rsidR="00E64B67" w:rsidRPr="0099300A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300A">
        <w:rPr>
          <w:rFonts w:ascii="Arial" w:hAnsi="Arial" w:cs="Arial"/>
        </w:rPr>
        <w:t>4. При установлении отдельным работникам размеров составных частей заработной платы необходимо руководствоваться абзацем шестым части 2 статьи 22 Трудового кодекса Российской Федерации.</w:t>
      </w:r>
    </w:p>
    <w:p w:rsidR="00E64B67" w:rsidRPr="00D03164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4B67" w:rsidRPr="00D03164" w:rsidRDefault="00E64B67" w:rsidP="00E64B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316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Должностные оклады</w:t>
      </w:r>
    </w:p>
    <w:p w:rsidR="00E64B67" w:rsidRPr="0002219C" w:rsidRDefault="00E64B67" w:rsidP="00E64B6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4B67" w:rsidRPr="00B80E2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</w:rPr>
      </w:pPr>
      <w:r>
        <w:t xml:space="preserve">         </w:t>
      </w:r>
      <w:r>
        <w:rPr>
          <w:rFonts w:ascii="Arial" w:hAnsi="Arial" w:cs="Arial"/>
        </w:rPr>
        <w:t>5</w:t>
      </w:r>
      <w:r w:rsidRPr="0024572C">
        <w:rPr>
          <w:rFonts w:ascii="Arial" w:hAnsi="Arial" w:cs="Arial"/>
        </w:rPr>
        <w:t>. 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</w:t>
      </w:r>
      <w:r w:rsidRPr="0062444D">
        <w:rPr>
          <w:rFonts w:ascii="Arial" w:hAnsi="Arial" w:cs="Arial"/>
        </w:rPr>
        <w:t>навливаются в следующих размерах</w:t>
      </w:r>
      <w:r w:rsidRPr="0062444D">
        <w:t xml:space="preserve"> </w:t>
      </w:r>
      <w:r w:rsidRPr="0062444D">
        <w:rPr>
          <w:rFonts w:ascii="Arial" w:hAnsi="Arial" w:cs="Arial"/>
        </w:rPr>
        <w:t>в соответствии</w:t>
      </w:r>
      <w:r w:rsidRPr="00390C2B">
        <w:rPr>
          <w:rFonts w:ascii="Arial" w:hAnsi="Arial" w:cs="Arial"/>
        </w:rPr>
        <w:t xml:space="preserve"> с постановлением Администрации Верхнекетского района от 24.03.2010 N 262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Верхнекетского района".  </w:t>
      </w:r>
    </w:p>
    <w:p w:rsidR="00E64B67" w:rsidRPr="0024572C" w:rsidRDefault="00E64B67" w:rsidP="00E64B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649"/>
        <w:gridCol w:w="2286"/>
      </w:tblGrid>
      <w:tr w:rsidR="00F605AF" w:rsidTr="00F605AF">
        <w:trPr>
          <w:cantSplit/>
          <w:trHeight w:val="841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05AF" w:rsidRDefault="00F605AF" w:rsidP="00F605A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Квалификационные уровни</w:t>
            </w:r>
          </w:p>
        </w:tc>
        <w:tc>
          <w:tcPr>
            <w:tcW w:w="5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Размер должностного</w:t>
            </w:r>
            <w:r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F605AF" w:rsidTr="00F605AF">
        <w:trPr>
          <w:cantSplit/>
          <w:trHeight w:val="427"/>
        </w:trPr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5AF" w:rsidRDefault="00F605AF" w:rsidP="00F605A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605AF" w:rsidTr="00F605AF">
        <w:trPr>
          <w:cantSplit/>
          <w:trHeight w:val="8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F605AF" w:rsidRDefault="00F605AF" w:rsidP="00F605AF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F605AF" w:rsidRDefault="00F605AF" w:rsidP="00F605A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5AF" w:rsidRDefault="00F605AF" w:rsidP="00F605A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2"/>
                <w:szCs w:val="22"/>
              </w:rPr>
              <w:t>10 078</w:t>
            </w:r>
          </w:p>
        </w:tc>
      </w:tr>
    </w:tbl>
    <w:p w:rsidR="00E64B67" w:rsidRDefault="00E64B67" w:rsidP="00E64B67">
      <w:pPr>
        <w:autoSpaceDE w:val="0"/>
        <w:autoSpaceDN w:val="0"/>
        <w:adjustRightInd w:val="0"/>
        <w:jc w:val="both"/>
      </w:pP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D031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Оклады по общеотраслевым профессиям рабочих, указанных в  </w:t>
      </w:r>
      <w:r w:rsidRPr="00D03164">
        <w:rPr>
          <w:rFonts w:ascii="Arial" w:hAnsi="Arial" w:cs="Arial"/>
        </w:rPr>
        <w:t xml:space="preserve"> Приказ</w:t>
      </w:r>
      <w:r>
        <w:rPr>
          <w:rFonts w:ascii="Arial" w:hAnsi="Arial" w:cs="Arial"/>
        </w:rPr>
        <w:t>е</w:t>
      </w:r>
      <w:r w:rsidRPr="00D03164">
        <w:rPr>
          <w:rFonts w:ascii="Arial" w:hAnsi="Arial" w:cs="Arial"/>
        </w:rPr>
        <w:t xml:space="preserve"> Министерства здравоохранения и социального развития Российской Федерации от </w:t>
      </w:r>
      <w:r>
        <w:rPr>
          <w:rFonts w:ascii="Arial" w:hAnsi="Arial" w:cs="Arial"/>
        </w:rPr>
        <w:t>29</w:t>
      </w:r>
      <w:r w:rsidRPr="00D03164">
        <w:rPr>
          <w:rFonts w:ascii="Arial" w:hAnsi="Arial" w:cs="Arial"/>
        </w:rPr>
        <w:t>.05.2008 N 2</w:t>
      </w:r>
      <w:r>
        <w:rPr>
          <w:rFonts w:ascii="Arial" w:hAnsi="Arial" w:cs="Arial"/>
        </w:rPr>
        <w:t>48</w:t>
      </w:r>
      <w:r w:rsidRPr="00D03164">
        <w:rPr>
          <w:rFonts w:ascii="Arial" w:hAnsi="Arial" w:cs="Arial"/>
        </w:rPr>
        <w:t xml:space="preserve">н "Об утверждении профессиональных квалификационных групп </w:t>
      </w:r>
      <w:r>
        <w:rPr>
          <w:rFonts w:ascii="Arial" w:hAnsi="Arial" w:cs="Arial"/>
        </w:rPr>
        <w:t xml:space="preserve">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– ЕТКС) в </w:t>
      </w:r>
      <w:r w:rsidRPr="00390C2B">
        <w:rPr>
          <w:rFonts w:ascii="Arial" w:hAnsi="Arial" w:cs="Arial"/>
        </w:rPr>
        <w:t>соответствии с постановлением Администрации Верхнекетского района от 24.03.2010 N 262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Верхнекетского района".</w:t>
      </w:r>
      <w:r>
        <w:rPr>
          <w:rFonts w:ascii="Arial" w:hAnsi="Arial" w:cs="Arial"/>
        </w:rPr>
        <w:t xml:space="preserve">  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30" w:type="dxa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6"/>
        <w:gridCol w:w="4241"/>
        <w:gridCol w:w="35"/>
        <w:gridCol w:w="2180"/>
      </w:tblGrid>
      <w:tr w:rsidR="00F605AF" w:rsidTr="0015012B">
        <w:trPr>
          <w:cantSplit/>
          <w:trHeight w:val="360"/>
        </w:trPr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Размер </w:t>
            </w:r>
            <w:r>
              <w:rPr>
                <w:b/>
                <w:sz w:val="24"/>
                <w:szCs w:val="24"/>
              </w:rPr>
              <w:br/>
              <w:t>оклада /рублей/</w:t>
            </w:r>
          </w:p>
        </w:tc>
      </w:tr>
      <w:tr w:rsidR="00F605AF" w:rsidTr="0015012B">
        <w:trPr>
          <w:cantSplit/>
          <w:trHeight w:val="330"/>
        </w:trPr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5AF" w:rsidRDefault="00F605AF" w:rsidP="00F605AF">
            <w:pPr>
              <w:pStyle w:val="ConsPlusCell"/>
              <w:widowControl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первого уровня»</w:t>
            </w:r>
          </w:p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F605AF" w:rsidTr="0015012B">
        <w:trPr>
          <w:cantSplit/>
          <w:trHeight w:val="420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05AF" w:rsidRDefault="00F605AF" w:rsidP="00F605AF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1-й квалификационный уровень</w:t>
            </w:r>
          </w:p>
        </w:tc>
      </w:tr>
      <w:tr w:rsidR="00F605AF" w:rsidTr="00F605AF">
        <w:trPr>
          <w:cantSplit/>
          <w:trHeight w:val="647"/>
        </w:trPr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605AF" w:rsidRDefault="00F605AF" w:rsidP="00F605AF">
            <w:pPr>
              <w:pStyle w:val="ConsPlusCell"/>
              <w:widowControl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1-й квалификационный разряд                         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05AF" w:rsidRPr="0054109B" w:rsidRDefault="00F605AF" w:rsidP="00F605AF">
            <w:pPr>
              <w:pStyle w:val="ConsPlusCell"/>
              <w:widowControl/>
              <w:jc w:val="both"/>
              <w:rPr>
                <w:sz w:val="22"/>
                <w:szCs w:val="22"/>
                <w:highlight w:val="yellow"/>
                <w:lang w:eastAsia="zh-CN"/>
              </w:rPr>
            </w:pPr>
            <w:r w:rsidRPr="00434BA7">
              <w:rPr>
                <w:sz w:val="22"/>
                <w:szCs w:val="22"/>
              </w:rPr>
              <w:t>уборщик служебных помещений, подсобный рабочий</w:t>
            </w:r>
          </w:p>
        </w:tc>
        <w:tc>
          <w:tcPr>
            <w:tcW w:w="2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605AF" w:rsidRDefault="00F605AF" w:rsidP="00F605AF">
            <w:pPr>
              <w:pStyle w:val="ConsPlusCell"/>
              <w:widowControl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6 535</w:t>
            </w:r>
          </w:p>
        </w:tc>
      </w:tr>
      <w:tr w:rsidR="00F605AF" w:rsidTr="00175F52">
        <w:trPr>
          <w:cantSplit/>
          <w:trHeight w:val="647"/>
        </w:trPr>
        <w:tc>
          <w:tcPr>
            <w:tcW w:w="93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5AF" w:rsidRDefault="00F605AF" w:rsidP="00F605AF">
            <w:pPr>
              <w:pStyle w:val="ConsPlusCell"/>
              <w:widowControl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ПКГ «общеотраслевые профессии рабочих второго уровня»</w:t>
            </w:r>
          </w:p>
          <w:p w:rsidR="00F605AF" w:rsidRDefault="00F605AF" w:rsidP="00F605AF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605AF" w:rsidTr="00F605AF">
        <w:trPr>
          <w:cantSplit/>
          <w:trHeight w:val="375"/>
        </w:trPr>
        <w:tc>
          <w:tcPr>
            <w:tcW w:w="933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05AF" w:rsidRDefault="00F605AF" w:rsidP="00F605AF">
            <w:pPr>
              <w:pStyle w:val="ConsPlusCell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1-й квалификационный уровень</w:t>
            </w:r>
          </w:p>
        </w:tc>
      </w:tr>
      <w:tr w:rsidR="00F605AF" w:rsidTr="00F605AF">
        <w:trPr>
          <w:cantSplit/>
          <w:trHeight w:val="369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605AF" w:rsidRDefault="00F605AF" w:rsidP="00F605AF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квалификационный разряд</w:t>
            </w:r>
          </w:p>
          <w:p w:rsidR="00F605AF" w:rsidRDefault="00F605AF" w:rsidP="00F605AF">
            <w:pPr>
              <w:pStyle w:val="ConsPlusCell"/>
              <w:rPr>
                <w:sz w:val="22"/>
                <w:szCs w:val="22"/>
                <w:lang w:eastAsia="zh-CN"/>
              </w:rPr>
            </w:pPr>
          </w:p>
        </w:tc>
        <w:tc>
          <w:tcPr>
            <w:tcW w:w="42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605AF" w:rsidRDefault="00F605AF" w:rsidP="00F605AF">
            <w:pPr>
              <w:pStyle w:val="ConsPlusCell"/>
              <w:widowControl/>
              <w:ind w:left="1120"/>
              <w:rPr>
                <w:sz w:val="22"/>
                <w:szCs w:val="22"/>
                <w:lang w:eastAsia="zh-CN"/>
              </w:rPr>
            </w:pPr>
          </w:p>
          <w:p w:rsidR="00F605AF" w:rsidRDefault="00F605AF" w:rsidP="00F605AF">
            <w:pPr>
              <w:pStyle w:val="ConsPlusCel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Водитель автомобиля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05AF" w:rsidRDefault="00F605A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9610</w:t>
            </w:r>
          </w:p>
          <w:p w:rsidR="00F605AF" w:rsidRDefault="00F605AF" w:rsidP="00F605AF">
            <w:pPr>
              <w:pStyle w:val="ConsPlusCell"/>
              <w:rPr>
                <w:sz w:val="22"/>
                <w:szCs w:val="22"/>
                <w:lang w:eastAsia="zh-CN"/>
              </w:rPr>
            </w:pPr>
          </w:p>
        </w:tc>
      </w:tr>
    </w:tbl>
    <w:p w:rsidR="00E64B67" w:rsidRDefault="00E64B67" w:rsidP="00E64B67">
      <w:pPr>
        <w:autoSpaceDE w:val="0"/>
        <w:autoSpaceDN w:val="0"/>
        <w:adjustRightInd w:val="0"/>
        <w:jc w:val="both"/>
      </w:pP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47B2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Должностные оклады по должностям руководителей, специалистов и служащих, не отнесенным приказами Министерства здравоохранения и социального развития Российской Федерации ни к одной профессиональной квалификационной группе. 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5"/>
      </w:tblGrid>
      <w:tr w:rsidR="00E64B67" w:rsidTr="001501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B67" w:rsidRDefault="00E64B67" w:rsidP="0015012B">
            <w:pPr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Наименование должности (профессии)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67" w:rsidRDefault="00E64B67" w:rsidP="0015012B">
            <w:pPr>
              <w:suppressAutoHyphens/>
              <w:autoSpaceDE w:val="0"/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Размер </w:t>
            </w:r>
            <w:r>
              <w:rPr>
                <w:rFonts w:ascii="Arial" w:hAnsi="Arial" w:cs="Arial"/>
                <w:b/>
              </w:rPr>
              <w:br/>
              <w:t>оклада /рублей/</w:t>
            </w:r>
          </w:p>
        </w:tc>
      </w:tr>
      <w:tr w:rsidR="00E64B67" w:rsidRPr="00B4726C" w:rsidTr="001501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B67" w:rsidRPr="00B4726C" w:rsidRDefault="00E64B67" w:rsidP="0015012B">
            <w:pPr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 xml:space="preserve">Специалист по работе с населением п. </w:t>
            </w:r>
            <w:proofErr w:type="spellStart"/>
            <w:r w:rsidRPr="00B4726C">
              <w:rPr>
                <w:rFonts w:ascii="Arial" w:hAnsi="Arial" w:cs="Arial"/>
                <w:sz w:val="22"/>
                <w:szCs w:val="22"/>
              </w:rPr>
              <w:t>Нибега</w:t>
            </w:r>
            <w:proofErr w:type="spellEnd"/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67" w:rsidRPr="00B4726C" w:rsidRDefault="00F605AF" w:rsidP="0015012B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10078</w:t>
            </w:r>
          </w:p>
        </w:tc>
      </w:tr>
      <w:tr w:rsidR="00E64B67" w:rsidRPr="00B4726C" w:rsidTr="0015012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B67" w:rsidRPr="00B4726C" w:rsidRDefault="00E64B67" w:rsidP="0015012B">
            <w:pPr>
              <w:suppressAutoHyphens/>
              <w:autoSpaceDE w:val="0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4726C">
              <w:rPr>
                <w:rFonts w:ascii="Arial" w:hAnsi="Arial" w:cs="Arial"/>
                <w:sz w:val="22"/>
                <w:szCs w:val="22"/>
              </w:rPr>
              <w:t>Специалист по имуществу и землеустройству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B67" w:rsidRPr="00B4726C" w:rsidRDefault="00F605AF" w:rsidP="0015012B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10078</w:t>
            </w:r>
          </w:p>
        </w:tc>
      </w:tr>
    </w:tbl>
    <w:p w:rsidR="00E64B67" w:rsidRDefault="00E64B67" w:rsidP="00F605AF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64B67" w:rsidRDefault="00E64B67" w:rsidP="00E64B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E64B67" w:rsidRPr="00D03164" w:rsidRDefault="00E64B67" w:rsidP="00E64B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316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Компенсационные выплаты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671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Специалистам и рабочим Администрации, не являющимся муниципальными служащими, устанавливаются  компенсационные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Размеры компенсационных выплат работникам, занятых </w:t>
      </w:r>
      <w:r w:rsidRPr="00D03164">
        <w:rPr>
          <w:rFonts w:ascii="Arial" w:hAnsi="Arial" w:cs="Arial"/>
        </w:rPr>
        <w:t>на тяжелых работах, работах с вредными и/или опасными и иными особыми условиями труда</w:t>
      </w:r>
      <w:r>
        <w:rPr>
          <w:rFonts w:ascii="Arial" w:hAnsi="Arial" w:cs="Arial"/>
        </w:rPr>
        <w:t xml:space="preserve">, </w:t>
      </w:r>
      <w:r w:rsidRPr="00D03164">
        <w:rPr>
          <w:rFonts w:ascii="Arial" w:hAnsi="Arial" w:cs="Arial"/>
        </w:rPr>
        <w:t>доплата за работу в ночное время</w:t>
      </w:r>
      <w:r>
        <w:rPr>
          <w:rFonts w:ascii="Arial" w:hAnsi="Arial" w:cs="Arial"/>
        </w:rPr>
        <w:t xml:space="preserve">, </w:t>
      </w:r>
      <w:r w:rsidRPr="00D03164">
        <w:rPr>
          <w:rFonts w:ascii="Arial" w:hAnsi="Arial" w:cs="Arial"/>
        </w:rPr>
        <w:t>повышенная оплата за работу в выход</w:t>
      </w:r>
      <w:r>
        <w:rPr>
          <w:rFonts w:ascii="Arial" w:hAnsi="Arial" w:cs="Arial"/>
        </w:rPr>
        <w:t xml:space="preserve">ные и нерабочие праздничные дни, повышенная оплата сверхурочной работы, </w:t>
      </w:r>
      <w:r w:rsidRPr="00D03164">
        <w:rPr>
          <w:rFonts w:ascii="Arial" w:hAnsi="Arial" w:cs="Arial"/>
        </w:rPr>
        <w:t>выплаты за работу в местностях с особыми климатическими условиями</w:t>
      </w:r>
      <w:r>
        <w:rPr>
          <w:rFonts w:ascii="Arial" w:hAnsi="Arial" w:cs="Arial"/>
        </w:rPr>
        <w:t xml:space="preserve">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671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Размеры компенсационных выплат </w:t>
      </w:r>
      <w:r w:rsidRPr="00D03164">
        <w:rPr>
          <w:rFonts w:ascii="Arial" w:hAnsi="Arial" w:cs="Arial"/>
        </w:rPr>
        <w:t>за со</w:t>
      </w:r>
      <w:r>
        <w:rPr>
          <w:rFonts w:ascii="Arial" w:hAnsi="Arial" w:cs="Arial"/>
        </w:rPr>
        <w:t xml:space="preserve">вмещение профессий (должностей), </w:t>
      </w:r>
      <w:r w:rsidRPr="00D03164">
        <w:rPr>
          <w:rFonts w:ascii="Arial" w:hAnsi="Arial" w:cs="Arial"/>
        </w:rPr>
        <w:t>за расширение зон обслуживания</w:t>
      </w:r>
      <w:r>
        <w:rPr>
          <w:rFonts w:ascii="Arial" w:hAnsi="Arial" w:cs="Arial"/>
        </w:rPr>
        <w:t>,</w:t>
      </w:r>
      <w:r w:rsidRPr="00EB57CC">
        <w:rPr>
          <w:rFonts w:ascii="Arial" w:hAnsi="Arial" w:cs="Arial"/>
        </w:rPr>
        <w:t xml:space="preserve"> </w:t>
      </w:r>
      <w:r w:rsidRPr="00D03164">
        <w:rPr>
          <w:rFonts w:ascii="Arial" w:hAnsi="Arial" w:cs="Arial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</w:r>
      <w:r>
        <w:rPr>
          <w:rFonts w:ascii="Arial" w:hAnsi="Arial" w:cs="Arial"/>
        </w:rPr>
        <w:t xml:space="preserve">, иных выплат устанавливаются в размере не более 50% тарифной ставки (оклада) с применением выплат стимулирующего характера, установленных в отчетном периоде по основной должности.  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AC47A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891A6F">
        <w:rPr>
          <w:rFonts w:ascii="Arial" w:hAnsi="Arial" w:cs="Arial"/>
        </w:rPr>
        <w:t>Оклад (должностной оклад) и компенсацион</w:t>
      </w:r>
      <w:r>
        <w:rPr>
          <w:rFonts w:ascii="Arial" w:hAnsi="Arial" w:cs="Arial"/>
        </w:rPr>
        <w:t>ные выплаты</w:t>
      </w:r>
      <w:r w:rsidRPr="00891A6F">
        <w:rPr>
          <w:rFonts w:ascii="Arial" w:hAnsi="Arial" w:cs="Arial"/>
        </w:rPr>
        <w:t xml:space="preserve"> не образуют новый оклад (должностной оклад).</w:t>
      </w:r>
    </w:p>
    <w:p w:rsidR="00E64B67" w:rsidRDefault="00E64B67" w:rsidP="00E64B67">
      <w:pPr>
        <w:tabs>
          <w:tab w:val="num" w:pos="116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03164">
        <w:rPr>
          <w:rFonts w:ascii="Arial" w:hAnsi="Arial" w:cs="Arial"/>
        </w:rPr>
        <w:t>4. С</w:t>
      </w:r>
      <w:r>
        <w:rPr>
          <w:rFonts w:ascii="Arial" w:hAnsi="Arial" w:cs="Arial"/>
        </w:rPr>
        <w:t>тимулирующие выплаты.</w:t>
      </w:r>
    </w:p>
    <w:p w:rsidR="00E64B67" w:rsidRPr="004B646D" w:rsidRDefault="00E64B67" w:rsidP="00E64B67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4B646D">
        <w:rPr>
          <w:rFonts w:ascii="Arial" w:hAnsi="Arial" w:cs="Arial"/>
        </w:rPr>
        <w:t>Специалистам и рабочим Администрации, не являющимся муниципальными служащими</w:t>
      </w:r>
      <w:r>
        <w:rPr>
          <w:rFonts w:ascii="Arial" w:hAnsi="Arial" w:cs="Arial"/>
        </w:rPr>
        <w:t xml:space="preserve"> (далее-работникам Администрации)</w:t>
      </w:r>
      <w:r w:rsidRPr="004B646D">
        <w:rPr>
          <w:rFonts w:ascii="Arial" w:hAnsi="Arial" w:cs="Arial"/>
        </w:rPr>
        <w:t xml:space="preserve">, устанавливается и выплачивается надбавка стимулирующего характера в размере от 10 до 100 процентов </w:t>
      </w:r>
      <w:r>
        <w:rPr>
          <w:rFonts w:ascii="Arial" w:hAnsi="Arial" w:cs="Arial"/>
        </w:rPr>
        <w:t>должностного оклада</w:t>
      </w:r>
      <w:r w:rsidRPr="004B646D">
        <w:rPr>
          <w:rFonts w:ascii="Arial" w:hAnsi="Arial" w:cs="Arial"/>
        </w:rPr>
        <w:t xml:space="preserve"> из расчета: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40"/>
      </w:tblGrid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Наименование надбавки</w:t>
            </w: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Размер надбавк</w:t>
            </w:r>
            <w:r>
              <w:rPr>
                <w:rFonts w:ascii="Arial" w:hAnsi="Arial" w:cs="Arial"/>
              </w:rPr>
              <w:t>и стимулирующего характера (от должностного оклада</w:t>
            </w:r>
            <w:r w:rsidRPr="004B646D">
              <w:rPr>
                <w:rFonts w:ascii="Arial" w:hAnsi="Arial" w:cs="Arial"/>
              </w:rPr>
              <w:t>)</w:t>
            </w:r>
          </w:p>
        </w:tc>
      </w:tr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4B646D" w:rsidRDefault="00E64B67" w:rsidP="00E64B6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180" w:firstLine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надбавка за классность</w:t>
            </w:r>
            <w:r w:rsidRPr="004B646D">
              <w:rPr>
                <w:rFonts w:ascii="Arial" w:hAnsi="Arial" w:cs="Arial"/>
                <w:vertAlign w:val="superscript"/>
              </w:rPr>
              <w:t>*</w:t>
            </w:r>
          </w:p>
          <w:p w:rsidR="00E64B67" w:rsidRPr="004B646D" w:rsidRDefault="00E64B67" w:rsidP="0015012B">
            <w:pPr>
              <w:tabs>
                <w:tab w:val="num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а) водителям 1 класса (при наличии категорий</w:t>
            </w:r>
            <w:r w:rsidRPr="004B646D">
              <w:rPr>
                <w:sz w:val="22"/>
                <w:szCs w:val="22"/>
              </w:rPr>
              <w:t xml:space="preserve"> </w:t>
            </w:r>
            <w:r w:rsidRPr="004B646D">
              <w:rPr>
                <w:rFonts w:ascii="Arial" w:hAnsi="Arial" w:cs="Arial"/>
              </w:rPr>
              <w:t xml:space="preserve">В С Д </w:t>
            </w:r>
            <w:r>
              <w:rPr>
                <w:rFonts w:ascii="Arial" w:hAnsi="Arial" w:cs="Arial"/>
              </w:rPr>
              <w:t>Е</w:t>
            </w:r>
            <w:r w:rsidRPr="004B646D">
              <w:rPr>
                <w:sz w:val="22"/>
                <w:szCs w:val="22"/>
              </w:rPr>
              <w:t>)</w:t>
            </w:r>
            <w:r w:rsidRPr="004B646D">
              <w:rPr>
                <w:rFonts w:ascii="Arial" w:hAnsi="Arial" w:cs="Arial"/>
              </w:rPr>
              <w:t xml:space="preserve">   </w:t>
            </w:r>
          </w:p>
          <w:p w:rsidR="00E64B67" w:rsidRPr="004B646D" w:rsidRDefault="00E64B67" w:rsidP="0015012B">
            <w:pPr>
              <w:tabs>
                <w:tab w:val="num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 xml:space="preserve">б) водителям 2 класса (при наличии категорий </w:t>
            </w:r>
            <w:r w:rsidRPr="004B646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B646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Е</w:t>
            </w:r>
            <w:r w:rsidRPr="004B646D">
              <w:rPr>
                <w:sz w:val="22"/>
                <w:szCs w:val="22"/>
              </w:rPr>
              <w:t xml:space="preserve">)  </w:t>
            </w:r>
            <w:r w:rsidRPr="004B646D">
              <w:rPr>
                <w:rFonts w:ascii="Arial" w:hAnsi="Arial" w:cs="Arial"/>
              </w:rPr>
              <w:t xml:space="preserve"> </w:t>
            </w:r>
          </w:p>
          <w:p w:rsidR="00E64B67" w:rsidRPr="004B646D" w:rsidRDefault="00E64B67" w:rsidP="0015012B">
            <w:pPr>
              <w:tabs>
                <w:tab w:val="num" w:pos="18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25%</w:t>
            </w:r>
          </w:p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15%</w:t>
            </w:r>
          </w:p>
        </w:tc>
      </w:tr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2471B3" w:rsidRDefault="00E64B67" w:rsidP="0015012B">
            <w:pPr>
              <w:tabs>
                <w:tab w:val="num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71B3">
              <w:rPr>
                <w:rFonts w:ascii="Arial" w:hAnsi="Arial" w:cs="Arial"/>
              </w:rPr>
              <w:t xml:space="preserve">2) надбавка за безаварийную эксплуатацию автомобиля и поддержание его в технически исправном и надлежащем санитарном состоянии </w:t>
            </w:r>
          </w:p>
          <w:p w:rsidR="00E64B67" w:rsidRPr="002471B3" w:rsidRDefault="00E64B67" w:rsidP="0015012B">
            <w:pPr>
              <w:tabs>
                <w:tab w:val="num" w:pos="1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 xml:space="preserve"> 10%</w:t>
            </w:r>
          </w:p>
        </w:tc>
      </w:tr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 xml:space="preserve">   3) надбавка за высокое качество и оперативность выполняемой работы (соблюдение сроков и качество выполнения заданий: оперативность, организованность при выполнении должностных обязанностей)</w:t>
            </w: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до 20%</w:t>
            </w:r>
          </w:p>
        </w:tc>
      </w:tr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 xml:space="preserve">   4) надбавка за работу  с дезинфицирующими и моющими  средствами</w:t>
            </w:r>
            <w:r w:rsidRPr="004B64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10%</w:t>
            </w:r>
          </w:p>
        </w:tc>
      </w:tr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4B646D" w:rsidRDefault="00E64B67" w:rsidP="0015012B">
            <w:pPr>
              <w:jc w:val="both"/>
              <w:rPr>
                <w:sz w:val="22"/>
                <w:szCs w:val="22"/>
              </w:rPr>
            </w:pPr>
            <w:r w:rsidRPr="004B646D">
              <w:rPr>
                <w:rFonts w:ascii="Arial" w:hAnsi="Arial" w:cs="Arial"/>
              </w:rPr>
              <w:t xml:space="preserve">   5) надбавка за доставку деловых бумаг, пакетов, писем по назначению, а также их доставку от других </w:t>
            </w:r>
            <w:r>
              <w:rPr>
                <w:rFonts w:ascii="Arial" w:hAnsi="Arial" w:cs="Arial"/>
              </w:rPr>
              <w:t>организаци</w:t>
            </w:r>
            <w:r w:rsidRPr="004B646D">
              <w:rPr>
                <w:rFonts w:ascii="Arial" w:hAnsi="Arial" w:cs="Arial"/>
              </w:rPr>
              <w:t>й</w:t>
            </w:r>
          </w:p>
          <w:p w:rsidR="00E64B67" w:rsidRPr="004B646D" w:rsidRDefault="00E64B67" w:rsidP="00150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5%</w:t>
            </w:r>
          </w:p>
        </w:tc>
      </w:tr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 xml:space="preserve">   6) надбавка за работу оператора диспетчерской службы  в режиме повседневной деятельности, повышенной готовности при угрозе </w:t>
            </w:r>
            <w:r>
              <w:rPr>
                <w:rFonts w:ascii="Arial" w:hAnsi="Arial" w:cs="Arial"/>
              </w:rPr>
              <w:t>чрезвычайной ситуации</w:t>
            </w:r>
            <w:r w:rsidRPr="004B646D">
              <w:rPr>
                <w:rFonts w:ascii="Arial" w:hAnsi="Arial" w:cs="Arial"/>
              </w:rPr>
              <w:t xml:space="preserve"> и чрезвычайной ситуации</w:t>
            </w: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>до 50%</w:t>
            </w:r>
          </w:p>
        </w:tc>
      </w:tr>
      <w:tr w:rsidR="00E64B67" w:rsidRPr="004B646D" w:rsidTr="0015012B">
        <w:tc>
          <w:tcPr>
            <w:tcW w:w="7308" w:type="dxa"/>
            <w:shd w:val="clear" w:color="auto" w:fill="auto"/>
          </w:tcPr>
          <w:p w:rsidR="00E64B67" w:rsidRPr="004B646D" w:rsidRDefault="00E64B67" w:rsidP="0015012B">
            <w:pPr>
              <w:jc w:val="both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t xml:space="preserve">   7) надбавка за сложность, напряженность и результативность (сложной следует считать работу, когда около 30% рабочего времени работник затрачивает  на выполнение  обязанностей по должности более высокой квалификации. Напряженность работы обусловлена комплексным  характером, большим объемом неотложных работ, а также отклонениями по </w:t>
            </w:r>
            <w:r w:rsidRPr="004B646D">
              <w:rPr>
                <w:rFonts w:ascii="Arial" w:hAnsi="Arial" w:cs="Arial"/>
              </w:rPr>
              <w:lastRenderedPageBreak/>
              <w:t>служебной необходимости от установленного режима труда и отдыха (</w:t>
            </w:r>
            <w:proofErr w:type="spellStart"/>
            <w:r w:rsidRPr="004B646D">
              <w:rPr>
                <w:rFonts w:ascii="Arial" w:hAnsi="Arial" w:cs="Arial"/>
              </w:rPr>
              <w:t>разноплановость</w:t>
            </w:r>
            <w:proofErr w:type="spellEnd"/>
            <w:r w:rsidRPr="004B646D">
              <w:rPr>
                <w:rFonts w:ascii="Arial" w:hAnsi="Arial" w:cs="Arial"/>
              </w:rPr>
              <w:t xml:space="preserve"> работ, ненормированный рабочий день).  </w:t>
            </w:r>
          </w:p>
          <w:p w:rsidR="00E64B67" w:rsidRPr="004B646D" w:rsidRDefault="00E64B67" w:rsidP="001501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4B67" w:rsidRPr="004B646D" w:rsidRDefault="00E64B67" w:rsidP="00150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B646D">
              <w:rPr>
                <w:rFonts w:ascii="Arial" w:hAnsi="Arial" w:cs="Arial"/>
              </w:rPr>
              <w:lastRenderedPageBreak/>
              <w:t>до 60%</w:t>
            </w:r>
          </w:p>
        </w:tc>
      </w:tr>
    </w:tbl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  <w:vertAlign w:val="superscript"/>
        </w:rPr>
        <w:t>*</w:t>
      </w:r>
      <w:r w:rsidRPr="004B646D">
        <w:rPr>
          <w:rFonts w:ascii="Arial" w:hAnsi="Arial" w:cs="Arial"/>
        </w:rPr>
        <w:t>Размер надбавки за классность устанавливается на основании подтверждающих документов о присвоении водителю соответствующего класса.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Каждая из надбавок стимулирующего характера, предусмотренного пунктом 11  настоящего Положения, начисл</w:t>
      </w:r>
      <w:r>
        <w:rPr>
          <w:rFonts w:ascii="Arial" w:hAnsi="Arial" w:cs="Arial"/>
        </w:rPr>
        <w:t>яется без учета других надбавок</w:t>
      </w:r>
      <w:r w:rsidRPr="004B646D">
        <w:rPr>
          <w:rFonts w:ascii="Arial" w:hAnsi="Arial" w:cs="Arial"/>
        </w:rPr>
        <w:t>».</w:t>
      </w:r>
    </w:p>
    <w:p w:rsidR="00E64B67" w:rsidRDefault="00E64B67" w:rsidP="00E64B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13. Для уборщиков служебных помещений обязательным условием для получения надбавки стимулирующего характера за высокое качество и оперативность выполняемой работы  является: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мытье окон не реже двух раз в год (весна, осень);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протирка от пыли мебели в кабинетах администрации (не реже одного раза в неделю);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мытье панелей в коридорах администрации (не реже одного раза в месяц)</w:t>
      </w:r>
    </w:p>
    <w:p w:rsidR="00E64B67" w:rsidRPr="0099300A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300A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9300A">
        <w:rPr>
          <w:rFonts w:ascii="Arial" w:hAnsi="Arial" w:cs="Arial"/>
        </w:rPr>
        <w:t>. 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DA7189">
        <w:rPr>
          <w:rFonts w:ascii="Arial" w:hAnsi="Arial" w:cs="Arial"/>
        </w:rPr>
        <w:t>. Оклад (должностной оклад) и стимулирующие выплаты, указанные в настояще</w:t>
      </w:r>
      <w:r>
        <w:rPr>
          <w:rFonts w:ascii="Arial" w:hAnsi="Arial" w:cs="Arial"/>
        </w:rPr>
        <w:t>м</w:t>
      </w:r>
      <w:r w:rsidRPr="00DA71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разделе</w:t>
      </w:r>
      <w:r w:rsidRPr="00DA7189">
        <w:rPr>
          <w:rFonts w:ascii="Arial" w:hAnsi="Arial" w:cs="Arial"/>
        </w:rPr>
        <w:t xml:space="preserve"> настоящего Положения, не образуют новый должностной оклад.</w:t>
      </w:r>
    </w:p>
    <w:p w:rsidR="00E64B67" w:rsidRPr="00DA7189" w:rsidRDefault="00E64B67" w:rsidP="00E64B67">
      <w:pPr>
        <w:pStyle w:val="3"/>
        <w:widowControl/>
        <w:jc w:val="both"/>
      </w:pPr>
      <w:r>
        <w:rPr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16</w:t>
      </w:r>
      <w:r w:rsidRPr="004E210A">
        <w:rPr>
          <w:rFonts w:ascii="Arial" w:hAnsi="Arial" w:cs="Arial"/>
          <w:sz w:val="24"/>
          <w:szCs w:val="24"/>
        </w:rPr>
        <w:t>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</w:t>
      </w:r>
      <w:r>
        <w:rPr>
          <w:rFonts w:ascii="Arial" w:hAnsi="Arial" w:cs="Arial"/>
          <w:sz w:val="24"/>
          <w:szCs w:val="24"/>
        </w:rPr>
        <w:t>м</w:t>
      </w:r>
      <w:r w:rsidRPr="004E2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разделе</w:t>
      </w:r>
      <w:r w:rsidRPr="004E210A">
        <w:rPr>
          <w:rFonts w:ascii="Arial" w:hAnsi="Arial" w:cs="Arial"/>
          <w:sz w:val="24"/>
          <w:szCs w:val="24"/>
        </w:rPr>
        <w:t xml:space="preserve">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64B67" w:rsidRDefault="00E64B67" w:rsidP="00E64B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5.Премирование.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4B646D">
        <w:rPr>
          <w:rFonts w:ascii="Arial" w:hAnsi="Arial" w:cs="Arial"/>
        </w:rPr>
        <w:t>. Работникам Администрации  устанавлива</w:t>
      </w:r>
      <w:r>
        <w:rPr>
          <w:rFonts w:ascii="Arial" w:hAnsi="Arial" w:cs="Arial"/>
        </w:rPr>
        <w:t>ю</w:t>
      </w:r>
      <w:r w:rsidRPr="004B646D">
        <w:rPr>
          <w:rFonts w:ascii="Arial" w:hAnsi="Arial" w:cs="Arial"/>
        </w:rPr>
        <w:t>тся премия за выполненную работу по итогам работы за месяц, квартал, полуго</w:t>
      </w:r>
      <w:r>
        <w:rPr>
          <w:rFonts w:ascii="Arial" w:hAnsi="Arial" w:cs="Arial"/>
        </w:rPr>
        <w:t>дие, девять месяцев, год ».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4B646D">
        <w:rPr>
          <w:rFonts w:ascii="Arial" w:hAnsi="Arial" w:cs="Arial"/>
        </w:rPr>
        <w:t>. По результатам работы за месяц, пропорционально отработанному времени</w:t>
      </w:r>
      <w:r>
        <w:rPr>
          <w:rFonts w:ascii="Arial" w:hAnsi="Arial" w:cs="Arial"/>
        </w:rPr>
        <w:t>,</w:t>
      </w:r>
      <w:r w:rsidRPr="004B6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работникам Администрации (</w:t>
      </w:r>
      <w:r w:rsidRPr="004B646D">
        <w:rPr>
          <w:rFonts w:ascii="Arial" w:hAnsi="Arial" w:cs="Arial"/>
        </w:rPr>
        <w:t>водителям</w:t>
      </w:r>
      <w:r>
        <w:rPr>
          <w:rFonts w:ascii="Arial" w:hAnsi="Arial" w:cs="Arial"/>
        </w:rPr>
        <w:t xml:space="preserve"> автомобилей</w:t>
      </w:r>
      <w:r w:rsidRPr="004B646D">
        <w:rPr>
          <w:rFonts w:ascii="Arial" w:hAnsi="Arial" w:cs="Arial"/>
        </w:rPr>
        <w:t xml:space="preserve"> и рабочим</w:t>
      </w:r>
      <w:r>
        <w:rPr>
          <w:rFonts w:ascii="Arial" w:hAnsi="Arial" w:cs="Arial"/>
        </w:rPr>
        <w:t>)</w:t>
      </w:r>
      <w:r w:rsidRPr="004B646D">
        <w:rPr>
          <w:rFonts w:ascii="Arial" w:hAnsi="Arial" w:cs="Arial"/>
        </w:rPr>
        <w:t xml:space="preserve">  выплачивается премия в размере </w:t>
      </w:r>
      <w:r>
        <w:rPr>
          <w:rFonts w:ascii="Arial" w:hAnsi="Arial" w:cs="Arial"/>
        </w:rPr>
        <w:t>до 200</w:t>
      </w:r>
      <w:r w:rsidRPr="004B646D">
        <w:rPr>
          <w:rFonts w:ascii="Arial" w:hAnsi="Arial" w:cs="Arial"/>
        </w:rPr>
        <w:t xml:space="preserve"> процентов тарифной ставки (оклада).</w:t>
      </w:r>
      <w:r w:rsidRPr="004B646D">
        <w:t xml:space="preserve"> </w:t>
      </w:r>
    </w:p>
    <w:p w:rsidR="00E64B67" w:rsidRPr="004B646D" w:rsidRDefault="00E64B67" w:rsidP="00E64B67">
      <w:pPr>
        <w:ind w:firstLine="709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 xml:space="preserve"> Показателями премирования являются:</w:t>
      </w:r>
    </w:p>
    <w:p w:rsidR="00E64B67" w:rsidRPr="004B646D" w:rsidRDefault="00E64B67" w:rsidP="00E64B67">
      <w:pPr>
        <w:ind w:firstLine="709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- выполнение должностных обязанностей в установленный срок;</w:t>
      </w:r>
    </w:p>
    <w:p w:rsidR="00E64B67" w:rsidRPr="004B646D" w:rsidRDefault="00E64B67" w:rsidP="00E64B67">
      <w:pPr>
        <w:ind w:firstLine="709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- соблюдение трудовой дисциплины.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Премия по результатам работы за месяц может быть снижена</w:t>
      </w:r>
      <w:r>
        <w:rPr>
          <w:rFonts w:ascii="Arial" w:hAnsi="Arial" w:cs="Arial"/>
        </w:rPr>
        <w:t>:</w:t>
      </w:r>
    </w:p>
    <w:p w:rsidR="00E64B67" w:rsidRPr="004B646D" w:rsidRDefault="00E64B67" w:rsidP="00E64B67">
      <w:pPr>
        <w:ind w:firstLine="567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за </w:t>
      </w:r>
      <w:r w:rsidRPr="004B646D">
        <w:rPr>
          <w:rFonts w:ascii="Arial" w:hAnsi="Arial" w:cs="Arial"/>
        </w:rPr>
        <w:t>неисполнени</w:t>
      </w:r>
      <w:r>
        <w:rPr>
          <w:rFonts w:ascii="Arial" w:hAnsi="Arial" w:cs="Arial"/>
        </w:rPr>
        <w:t>е</w:t>
      </w:r>
      <w:r w:rsidRPr="004B646D">
        <w:rPr>
          <w:rFonts w:ascii="Arial" w:hAnsi="Arial" w:cs="Arial"/>
        </w:rPr>
        <w:t xml:space="preserve"> либо некачественно</w:t>
      </w:r>
      <w:r>
        <w:rPr>
          <w:rFonts w:ascii="Arial" w:hAnsi="Arial" w:cs="Arial"/>
        </w:rPr>
        <w:t>е</w:t>
      </w:r>
      <w:r w:rsidRPr="004B646D">
        <w:rPr>
          <w:rFonts w:ascii="Arial" w:hAnsi="Arial" w:cs="Arial"/>
        </w:rPr>
        <w:t xml:space="preserve"> исполнени</w:t>
      </w:r>
      <w:r>
        <w:rPr>
          <w:rFonts w:ascii="Arial" w:hAnsi="Arial" w:cs="Arial"/>
        </w:rPr>
        <w:t>е</w:t>
      </w:r>
      <w:r w:rsidRPr="004B646D">
        <w:rPr>
          <w:rFonts w:ascii="Arial" w:hAnsi="Arial" w:cs="Arial"/>
        </w:rPr>
        <w:t xml:space="preserve"> должностных обязанностей – до 50%;</w:t>
      </w:r>
    </w:p>
    <w:p w:rsidR="00E64B67" w:rsidRPr="004B646D" w:rsidRDefault="00E64B67" w:rsidP="00E64B67">
      <w:pPr>
        <w:ind w:firstLine="567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за </w:t>
      </w:r>
      <w:r w:rsidRPr="004B646D">
        <w:rPr>
          <w:rFonts w:ascii="Arial" w:hAnsi="Arial" w:cs="Arial"/>
        </w:rPr>
        <w:t>нарушения требований</w:t>
      </w:r>
      <w:r>
        <w:rPr>
          <w:rFonts w:ascii="Arial" w:hAnsi="Arial" w:cs="Arial"/>
        </w:rPr>
        <w:t xml:space="preserve"> правил внутреннего трудового распорядка,</w:t>
      </w:r>
      <w:r w:rsidRPr="004B646D">
        <w:rPr>
          <w:rFonts w:ascii="Arial" w:hAnsi="Arial" w:cs="Arial"/>
        </w:rPr>
        <w:t xml:space="preserve"> охраны труда и техники безопасности – от 50 до 100%;</w:t>
      </w:r>
    </w:p>
    <w:p w:rsidR="00E64B67" w:rsidRPr="004B646D" w:rsidRDefault="00E64B67" w:rsidP="00E64B67">
      <w:pPr>
        <w:ind w:firstLine="567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за </w:t>
      </w:r>
      <w:r w:rsidRPr="004B646D">
        <w:rPr>
          <w:rFonts w:ascii="Arial" w:hAnsi="Arial" w:cs="Arial"/>
        </w:rPr>
        <w:t>не</w:t>
      </w:r>
      <w:r>
        <w:rPr>
          <w:rFonts w:ascii="Arial" w:hAnsi="Arial" w:cs="Arial"/>
        </w:rPr>
        <w:t>обеспечение</w:t>
      </w:r>
      <w:r w:rsidRPr="004B646D">
        <w:rPr>
          <w:rFonts w:ascii="Arial" w:hAnsi="Arial" w:cs="Arial"/>
        </w:rPr>
        <w:t xml:space="preserve"> сохранности имущества и материальных ценностей, вверенных работнику – до 100%;</w:t>
      </w:r>
    </w:p>
    <w:p w:rsidR="00E64B67" w:rsidRDefault="00E64B67" w:rsidP="00E64B67">
      <w:pPr>
        <w:ind w:firstLine="567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-</w:t>
      </w:r>
      <w:r>
        <w:rPr>
          <w:rFonts w:ascii="Arial" w:hAnsi="Arial" w:cs="Arial"/>
        </w:rPr>
        <w:t>за</w:t>
      </w:r>
      <w:r w:rsidRPr="004B646D">
        <w:rPr>
          <w:rFonts w:ascii="Arial" w:hAnsi="Arial" w:cs="Arial"/>
        </w:rPr>
        <w:t xml:space="preserve"> нарушение</w:t>
      </w:r>
      <w:r>
        <w:rPr>
          <w:rFonts w:ascii="Arial" w:hAnsi="Arial" w:cs="Arial"/>
        </w:rPr>
        <w:t>, повлекшее дисциплинарное взыскание</w:t>
      </w:r>
      <w:r w:rsidRPr="004B646D">
        <w:rPr>
          <w:rFonts w:ascii="Arial" w:hAnsi="Arial" w:cs="Arial"/>
        </w:rPr>
        <w:t xml:space="preserve"> – до 100%.</w:t>
      </w:r>
    </w:p>
    <w:p w:rsidR="00E64B67" w:rsidRDefault="00E64B67" w:rsidP="00E64B6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 размера премии осуществляется на основании распоряжения Администрации.</w:t>
      </w:r>
    </w:p>
    <w:p w:rsidR="00E64B67" w:rsidRDefault="00E64B67" w:rsidP="00E64B6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Дополнительная премия выплачивается на основании распоряжения Администрации.</w:t>
      </w:r>
    </w:p>
    <w:p w:rsidR="00E64B67" w:rsidRPr="009A6EF1" w:rsidRDefault="00E64B67" w:rsidP="00E64B6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19. Специалистам премия по результатам работы за месяц выплачивается в размере до 100 процентов тарифной ставки (оклада) пропорционально отработанному времени.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20. При определении показателей и условий премирования учитываются следующие критерии: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инициатива, творчество и применение в работе современных форм и методов организации труда;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качественная подготовка и проведение мероприятий, связанных с уставной деятельностью учреждения.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Премия по результатам работы за месяц работы работнику иной категории может быть снижена за ненадлежащее исполнение должностных обязанностей.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Премия по результатам работы за месяц специалистам выплачивается на основании распоряжения Администрации Ягоднинского сельского поселения по представлению руководителя отдела или начальника хозяйственного отдела.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4B646D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мии по итогам работы за квартал, полугодие, девять месяцев, </w:t>
      </w:r>
      <w:r w:rsidRPr="004B646D">
        <w:rPr>
          <w:rFonts w:ascii="Arial" w:hAnsi="Arial" w:cs="Arial"/>
        </w:rPr>
        <w:t>год выплачива</w:t>
      </w:r>
      <w:r>
        <w:rPr>
          <w:rFonts w:ascii="Arial" w:hAnsi="Arial" w:cs="Arial"/>
        </w:rPr>
        <w:t>ю</w:t>
      </w:r>
      <w:r w:rsidRPr="004B646D">
        <w:rPr>
          <w:rFonts w:ascii="Arial" w:hAnsi="Arial" w:cs="Arial"/>
        </w:rPr>
        <w:t xml:space="preserve">тся только при наличии </w:t>
      </w:r>
      <w:r>
        <w:rPr>
          <w:rFonts w:ascii="Arial" w:hAnsi="Arial" w:cs="Arial"/>
        </w:rPr>
        <w:t xml:space="preserve">сложившейся </w:t>
      </w:r>
      <w:r w:rsidRPr="004B646D">
        <w:rPr>
          <w:rFonts w:ascii="Arial" w:hAnsi="Arial" w:cs="Arial"/>
        </w:rPr>
        <w:t>экономии фонда оплаты труда, исчисленной нарастающим итогом с начала года. Конкретный размер премии определя</w:t>
      </w:r>
      <w:r>
        <w:rPr>
          <w:rFonts w:ascii="Arial" w:hAnsi="Arial" w:cs="Arial"/>
        </w:rPr>
        <w:t>е</w:t>
      </w:r>
      <w:r w:rsidRPr="004B646D">
        <w:rPr>
          <w:rFonts w:ascii="Arial" w:hAnsi="Arial" w:cs="Arial"/>
        </w:rPr>
        <w:t>тся</w:t>
      </w:r>
      <w:r>
        <w:rPr>
          <w:rFonts w:ascii="Arial" w:hAnsi="Arial" w:cs="Arial"/>
        </w:rPr>
        <w:t xml:space="preserve"> на основании распоряжения Администрации,</w:t>
      </w:r>
      <w:r w:rsidRPr="004B646D">
        <w:rPr>
          <w:rFonts w:ascii="Arial" w:hAnsi="Arial" w:cs="Arial"/>
        </w:rPr>
        <w:t xml:space="preserve"> как в процентах к окладу работника</w:t>
      </w:r>
      <w:r>
        <w:rPr>
          <w:rFonts w:ascii="Arial" w:hAnsi="Arial" w:cs="Arial"/>
        </w:rPr>
        <w:t xml:space="preserve"> Администрации</w:t>
      </w:r>
      <w:r w:rsidRPr="004B646D">
        <w:rPr>
          <w:rFonts w:ascii="Arial" w:hAnsi="Arial" w:cs="Arial"/>
        </w:rPr>
        <w:t xml:space="preserve">, так и в </w:t>
      </w:r>
      <w:r>
        <w:rPr>
          <w:rFonts w:ascii="Arial" w:hAnsi="Arial" w:cs="Arial"/>
        </w:rPr>
        <w:t>твёрдой сумме</w:t>
      </w:r>
      <w:r w:rsidRPr="004B646D">
        <w:rPr>
          <w:rFonts w:ascii="Arial" w:hAnsi="Arial" w:cs="Arial"/>
        </w:rPr>
        <w:t>. Максимальным размером премия по итогам работы</w:t>
      </w:r>
      <w:r>
        <w:rPr>
          <w:rFonts w:ascii="Arial" w:hAnsi="Arial" w:cs="Arial"/>
        </w:rPr>
        <w:t xml:space="preserve"> за квартал, полугодие, девять месяцев, </w:t>
      </w:r>
      <w:r w:rsidRPr="004B646D">
        <w:rPr>
          <w:rFonts w:ascii="Arial" w:hAnsi="Arial" w:cs="Arial"/>
        </w:rPr>
        <w:t xml:space="preserve">год не ограничена. Премия по результатам работы за </w:t>
      </w:r>
      <w:r>
        <w:rPr>
          <w:rFonts w:ascii="Arial" w:hAnsi="Arial" w:cs="Arial"/>
        </w:rPr>
        <w:t xml:space="preserve">квартал, полугодие, девять месяцев, </w:t>
      </w:r>
      <w:r w:rsidRPr="004B646D">
        <w:rPr>
          <w:rFonts w:ascii="Arial" w:hAnsi="Arial" w:cs="Arial"/>
        </w:rPr>
        <w:t>год не выплачивается за период: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1) временной нетрудоспособности;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2) нахождения в ежегодном основном и дополнительном оплачиваемых отпусках, отпуске по беременности и родам, отпуске по уходу за ребенком до достижения им возраста трех лет, учебном отпуске, отпуске без сохранения заработной платы, иных дополнительных отпусках.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Премия выплачивается пропорционально отработанному времени в случае увольнения по следующим уважительным причинам: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1) в связи с сокращением численности или штата работников;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2) в связи с выходом на пенсию по старости;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646D">
        <w:rPr>
          <w:rFonts w:ascii="Arial" w:hAnsi="Arial" w:cs="Arial"/>
        </w:rPr>
        <w:t>3) в с</w:t>
      </w:r>
      <w:r>
        <w:rPr>
          <w:rFonts w:ascii="Arial" w:hAnsi="Arial" w:cs="Arial"/>
        </w:rPr>
        <w:t>вязи с утратой трудоспособности;</w:t>
      </w:r>
    </w:p>
    <w:p w:rsidR="00E64B67" w:rsidRPr="004B646D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иным уважительным причинам;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64B67" w:rsidRPr="00DA7189" w:rsidRDefault="00E64B67" w:rsidP="00E64B6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64B67" w:rsidRPr="00DA7189" w:rsidRDefault="00E64B67" w:rsidP="00E64B6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A7189">
        <w:rPr>
          <w:rFonts w:ascii="Arial" w:hAnsi="Arial" w:cs="Arial"/>
        </w:rPr>
        <w:t>. М</w:t>
      </w:r>
      <w:r>
        <w:rPr>
          <w:rFonts w:ascii="Arial" w:hAnsi="Arial" w:cs="Arial"/>
        </w:rPr>
        <w:t>атериальная помощь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DA7189">
        <w:rPr>
          <w:rFonts w:ascii="Arial" w:hAnsi="Arial" w:cs="Arial"/>
        </w:rPr>
        <w:t>. Из фонда оп</w:t>
      </w:r>
      <w:r>
        <w:rPr>
          <w:rFonts w:ascii="Arial" w:hAnsi="Arial" w:cs="Arial"/>
        </w:rPr>
        <w:t>латы труда работникам администрации (при наличии фонда экономии оплаты труда)  может оказыва</w:t>
      </w:r>
      <w:r w:rsidRPr="00DA7189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DA7189">
        <w:rPr>
          <w:rFonts w:ascii="Arial" w:hAnsi="Arial" w:cs="Arial"/>
        </w:rPr>
        <w:t>ся материальная помощь</w:t>
      </w:r>
      <w:r>
        <w:rPr>
          <w:rFonts w:ascii="Arial" w:hAnsi="Arial" w:cs="Arial"/>
        </w:rPr>
        <w:t xml:space="preserve"> в размере до 3000 рублей в следующих случаях: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смерть супруга (супруги) и (или) детей, родителей;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причинение материального ущерба в результате стихийного бедствия, пожара.</w:t>
      </w:r>
    </w:p>
    <w:p w:rsidR="00E64B67" w:rsidRDefault="00E64B67" w:rsidP="00E64B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A7189">
        <w:rPr>
          <w:rFonts w:ascii="Arial" w:hAnsi="Arial" w:cs="Arial"/>
        </w:rPr>
        <w:t xml:space="preserve">Решение об оказании материальной помощи и ее конкретных размерах принимает руководитель </w:t>
      </w:r>
      <w:r>
        <w:rPr>
          <w:rFonts w:ascii="Arial" w:hAnsi="Arial" w:cs="Arial"/>
        </w:rPr>
        <w:t>администрации</w:t>
      </w:r>
      <w:r w:rsidRPr="00DA7189">
        <w:rPr>
          <w:rFonts w:ascii="Arial" w:hAnsi="Arial" w:cs="Arial"/>
        </w:rPr>
        <w:t xml:space="preserve"> на основании письменного заявления работника</w:t>
      </w:r>
      <w:r>
        <w:rPr>
          <w:rFonts w:ascii="Arial" w:hAnsi="Arial" w:cs="Arial"/>
        </w:rPr>
        <w:t xml:space="preserve"> в следующих случаях:</w:t>
      </w:r>
    </w:p>
    <w:p w:rsidR="00E64B67" w:rsidRPr="0022460D" w:rsidRDefault="00E64B67" w:rsidP="00E64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2460D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Pr="0022460D">
        <w:rPr>
          <w:rFonts w:ascii="Arial" w:hAnsi="Arial" w:cs="Arial"/>
        </w:rPr>
        <w:t xml:space="preserve">. Материальная помощь </w:t>
      </w:r>
      <w:r>
        <w:rPr>
          <w:rFonts w:ascii="Arial" w:hAnsi="Arial" w:cs="Arial"/>
        </w:rPr>
        <w:t xml:space="preserve">работника, не являющего муниципальным служащим, </w:t>
      </w:r>
      <w:r w:rsidRPr="0022460D">
        <w:rPr>
          <w:rFonts w:ascii="Arial" w:hAnsi="Arial" w:cs="Arial"/>
        </w:rPr>
        <w:t xml:space="preserve"> является частью его денежного содержания и выплачивается, как правило, ко времени очередного отпуска для организации отдыха и лечения.</w:t>
      </w:r>
    </w:p>
    <w:p w:rsidR="00E64B67" w:rsidRPr="0022460D" w:rsidRDefault="00E64B67" w:rsidP="00E64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605AF" w:rsidRPr="00F605AF">
        <w:rPr>
          <w:rFonts w:ascii="Arial" w:hAnsi="Arial" w:cs="Arial"/>
        </w:rPr>
        <w:t>24.  Материальная помощь выплачивается в размере 1,2 должностного оклада на основании личного заявления работника и распоряжения Администрации Ягоднинского сельского поселения.</w:t>
      </w:r>
    </w:p>
    <w:sectPr w:rsidR="00E64B67" w:rsidRPr="0022460D" w:rsidSect="00AF47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7"/>
    <w:rsid w:val="00033089"/>
    <w:rsid w:val="00105330"/>
    <w:rsid w:val="00106DCD"/>
    <w:rsid w:val="003D1DC7"/>
    <w:rsid w:val="00472137"/>
    <w:rsid w:val="006257D1"/>
    <w:rsid w:val="00E62151"/>
    <w:rsid w:val="00E64B67"/>
    <w:rsid w:val="00F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74DA-7227-46BA-B205-AF75027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4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Обычный3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Васильев</cp:lastModifiedBy>
  <cp:revision>8</cp:revision>
  <cp:lastPrinted>2022-03-02T09:03:00Z</cp:lastPrinted>
  <dcterms:created xsi:type="dcterms:W3CDTF">2019-10-16T09:14:00Z</dcterms:created>
  <dcterms:modified xsi:type="dcterms:W3CDTF">2022-08-10T02:05:00Z</dcterms:modified>
</cp:coreProperties>
</file>